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F" w:rsidRPr="00DE611A" w:rsidRDefault="004D026F" w:rsidP="00DE611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Präoperative Empfehlungen für die Hämorrhoiden-Chirurgie </w:t>
      </w:r>
    </w:p>
    <w:p w:rsidR="004D026F" w:rsidRPr="00DE611A" w:rsidRDefault="004D026F" w:rsidP="00DE6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Präoperative Empfehlungen für die Hämorrhoiden-Chirurgie</w:t>
      </w:r>
    </w:p>
    <w:p w:rsidR="004D026F" w:rsidRPr="00DE611A" w:rsidRDefault="004D026F" w:rsidP="00DE611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6594"/>
      </w:tblGrid>
      <w:tr w:rsidR="004D026F" w:rsidRPr="00D32B87" w:rsidTr="00DE611A">
        <w:tc>
          <w:tcPr>
            <w:tcW w:w="1974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 xml:space="preserve">Präoperativ </w:t>
            </w:r>
            <w:bookmarkStart w:id="0" w:name="_GoBack"/>
            <w:r w:rsidRPr="00D32B87">
              <w:rPr>
                <w:rFonts w:ascii="Arial" w:hAnsi="Arial"/>
                <w:b/>
                <w:sz w:val="20"/>
                <w:szCs w:val="20"/>
              </w:rPr>
              <w:t>empfohlen</w:t>
            </w:r>
            <w:bookmarkEnd w:id="0"/>
          </w:p>
        </w:tc>
        <w:tc>
          <w:tcPr>
            <w:tcW w:w="6594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Systemische Analgesie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D32B87">
              <w:rPr>
                <w:rFonts w:ascii="Arial" w:hAnsi="Arial"/>
                <w:sz w:val="20"/>
                <w:szCs w:val="20"/>
              </w:rPr>
              <w:t>Parenterale Gabe von Glucocorticoiden (Grad B)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D32B87">
              <w:rPr>
                <w:rFonts w:ascii="Arial" w:hAnsi="Arial"/>
                <w:sz w:val="20"/>
                <w:szCs w:val="20"/>
              </w:rPr>
              <w:t>Herkömmliche NSAR (Grad B), COX-2-selektive Inhibitoren (Grad B) sowie Paracetamol (Grad B), rechtzeitig verabreicht, um in der frühen Genesungsphase für eine hinreichende Analgesie zu sorgen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Alternative Maßnahmen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32B87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Arial" w:hAnsi="Arial"/>
                <w:sz w:val="20"/>
                <w:szCs w:val="20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Laxative (Grad A)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Orale Gabe von Metronidazol (Grad A)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LA zu analgetischen Zwecken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32B87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Arial" w:hAnsi="Arial"/>
                <w:sz w:val="20"/>
                <w:szCs w:val="20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Perianale LA-Infiltration ergänzend zur Anästhesie (Grad A)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Nervenblockaden ergänzend zur Anästhesie (Grad A)</w:t>
            </w:r>
          </w:p>
        </w:tc>
      </w:tr>
    </w:tbl>
    <w:p w:rsidR="004D026F" w:rsidRDefault="004D026F"/>
    <w:p w:rsidR="004D026F" w:rsidRDefault="004D026F"/>
    <w:p w:rsidR="004D026F" w:rsidRPr="00DE611A" w:rsidRDefault="004D026F" w:rsidP="00DE611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Intraoperative Empfehlungen für die Hämorrhoiden-Chirurgie</w:t>
      </w:r>
    </w:p>
    <w:p w:rsidR="004D026F" w:rsidRPr="00DE611A" w:rsidRDefault="004D026F" w:rsidP="00DE6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Intraoperative Empfehlungen für die Hämorrhoiden-Chirurgie</w:t>
      </w:r>
    </w:p>
    <w:p w:rsidR="004D026F" w:rsidRPr="00DE611A" w:rsidRDefault="004D026F" w:rsidP="00DE61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D026F" w:rsidRPr="00DE611A" w:rsidRDefault="004D026F" w:rsidP="00DE611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6606"/>
      </w:tblGrid>
      <w:tr w:rsidR="004D026F" w:rsidRPr="00D32B87" w:rsidTr="00DE611A">
        <w:tc>
          <w:tcPr>
            <w:tcW w:w="1962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Intraoperativ empfohlen</w:t>
            </w:r>
          </w:p>
        </w:tc>
        <w:tc>
          <w:tcPr>
            <w:tcW w:w="6606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Systemische Analgesie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>       </w:t>
            </w:r>
            <w:r w:rsidRPr="00D32B87">
              <w:rPr>
                <w:rFonts w:ascii="Arial" w:hAnsi="Arial"/>
                <w:sz w:val="20"/>
                <w:szCs w:val="20"/>
              </w:rPr>
              <w:t>Herkömmliche NSAR (Grad B), COX-2-selektive Inhibitoren (Grad B) sowie Paracetamol (Grad B), rechtzeitig verabreicht, um in der frühen Genesungsphase für eine hinreichende Analgesie zu sorgen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Stapler-Hämorrhoidopexie (Grad A)</w:t>
            </w:r>
          </w:p>
        </w:tc>
      </w:tr>
    </w:tbl>
    <w:p w:rsidR="004D026F" w:rsidRDefault="004D026F"/>
    <w:p w:rsidR="004D026F" w:rsidRDefault="004D026F"/>
    <w:p w:rsidR="004D026F" w:rsidRPr="00DE611A" w:rsidRDefault="004D026F" w:rsidP="00DE611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Postoperative Empfehlungen für die Hämorrhoiden-Chirurgie</w:t>
      </w:r>
    </w:p>
    <w:p w:rsidR="004D026F" w:rsidRPr="00DE611A" w:rsidRDefault="004D026F" w:rsidP="00DE6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Postoperative Empfehlungen für die Hämorrhoiden-Chirurgie</w:t>
      </w:r>
    </w:p>
    <w:p w:rsidR="004D026F" w:rsidRPr="00DE611A" w:rsidRDefault="004D026F" w:rsidP="00DE61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D026F" w:rsidRPr="00DE611A" w:rsidRDefault="004D026F" w:rsidP="00DE611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6600"/>
      </w:tblGrid>
      <w:tr w:rsidR="004D026F" w:rsidRPr="00D32B87" w:rsidTr="00DE611A">
        <w:tc>
          <w:tcPr>
            <w:tcW w:w="1968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Postoperativ empfohlen</w:t>
            </w:r>
          </w:p>
        </w:tc>
        <w:tc>
          <w:tcPr>
            <w:tcW w:w="6600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Systemische Analgesie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32B87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>       </w:t>
            </w:r>
            <w:r w:rsidRPr="00D32B87">
              <w:rPr>
                <w:rFonts w:ascii="Arial" w:hAnsi="Arial"/>
                <w:sz w:val="20"/>
                <w:szCs w:val="20"/>
              </w:rPr>
              <w:t>Herkömmliche NSAR (Grad B), COX-2-selektive Inhibitoren (Grad B)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Times New Roman" w:hAnsi="Times New Roman"/>
                <w:sz w:val="24"/>
                <w:szCs w:val="24"/>
              </w:rPr>
              <w:t>Paracetamol (Grad B) bei geringem bis mäßigem Schmerz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>       </w:t>
            </w:r>
            <w:r w:rsidRPr="00D32B87">
              <w:rPr>
                <w:rFonts w:ascii="Arial" w:hAnsi="Arial"/>
                <w:sz w:val="20"/>
                <w:szCs w:val="20"/>
              </w:rPr>
              <w:t>Starke Opioide (Grad B), bei Schmerz von mittlerer bis hoher Intensität, zur Ergänzung nichtopiodaler Analgetika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Schwache Opioide (Grad B), bei Schmerz von geringer bis mittlerer Intensität, zur Ergänzung nichtopiodaler Analgetika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5"/>
            <w:bookmarkStart w:id="2" w:name="OLE_LINK16"/>
            <w:r w:rsidRPr="00D32B87">
              <w:rPr>
                <w:rFonts w:ascii="Arial" w:hAnsi="Arial"/>
                <w:i/>
                <w:sz w:val="20"/>
                <w:szCs w:val="20"/>
              </w:rPr>
              <w:t>Alternative Maßnahmen</w:t>
            </w:r>
            <w:bookmarkEnd w:id="1"/>
            <w:bookmarkEnd w:id="2"/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32B87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>Laxative (Grad A)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4"/>
                <w:szCs w:val="52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Orale Gabe von Metronidazol (Grad A) </w:t>
            </w:r>
          </w:p>
        </w:tc>
      </w:tr>
    </w:tbl>
    <w:p w:rsidR="004D026F" w:rsidRDefault="004D026F"/>
    <w:p w:rsidR="004D026F" w:rsidRDefault="004D026F"/>
    <w:p w:rsidR="004D026F" w:rsidRPr="00DE611A" w:rsidRDefault="004D026F" w:rsidP="00DE611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Nicht empfohlen für die Hämorrhoidenchirurgie</w:t>
      </w:r>
    </w:p>
    <w:p w:rsidR="004D026F" w:rsidRPr="00DE611A" w:rsidRDefault="004D026F" w:rsidP="00DE61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Nicht empfohlen für die Hämorrhoidenchirurgie</w:t>
      </w:r>
    </w:p>
    <w:p w:rsidR="004D026F" w:rsidRPr="00DE611A" w:rsidRDefault="004D026F" w:rsidP="00DE61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4D026F" w:rsidRPr="00DE611A" w:rsidRDefault="004D026F" w:rsidP="00DE611A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6347"/>
      </w:tblGrid>
      <w:tr w:rsidR="004D026F" w:rsidRPr="00D32B87" w:rsidTr="00DE611A">
        <w:tc>
          <w:tcPr>
            <w:tcW w:w="2041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32B87" w:rsidRDefault="004D026F" w:rsidP="00DE611A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Präoperativ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nicht empfohlen</w:t>
            </w:r>
          </w:p>
        </w:tc>
        <w:tc>
          <w:tcPr>
            <w:tcW w:w="6347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Systemische Analgesie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Gabapentinoide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D), da keine verfahrensspezifische Evidenz vorliegt und das Nutzen-Risiko-Verhältnis für dieses ambulante Verfahren nicht günstig genug ist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Ketamin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D), da keine verfahrensspezifische Evidenz vorliegt und das Nutzen-Risiko-Verhältnis für dieses ambulante Verfahren nicht günstig genug ist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>       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Dextromethorphan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aufgrund von uneindeutiger verfahrensspezifischer und übertragbarer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Starke Opioide, einschließlich einer transdermalen Verabreichung von Fentanyl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in Ermangelung verfahrensspezifischer und übertragbarer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Topische Therapien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Topische Anwendung von EMLA (Gemisch aus Lidocain und Prilocain)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B) aufgrund nur begrenzter verfahrensspezifischer Evidenz, die zudem einen unzureichenden analgetischen Nutzen zeigt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LA zu analgetischen Zwecken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Kaudale LA oder Opioidgabe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D), wegen unzureichend günstigen Nutzen-Risiko-Verhältnisses für dieses ambulante Verfahren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Ergänzungen zur Spinalanästhesie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Hinzufügung von Ergänzungen zur spinal verabreichten Lösung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möglicher Nebenwirkungen</w:t>
            </w:r>
          </w:p>
        </w:tc>
      </w:tr>
      <w:tr w:rsidR="004D026F" w:rsidRPr="00D32B87" w:rsidTr="00DE611A">
        <w:tc>
          <w:tcPr>
            <w:tcW w:w="2041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Intraoperativ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nicht empfohlen</w:t>
            </w:r>
          </w:p>
        </w:tc>
        <w:tc>
          <w:tcPr>
            <w:tcW w:w="6347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Alternative Maßnahmen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Botuli-Toxin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inkonsistenter verfahrensspezifischer Evidenz hinsichtlich des analgetischen Nutzens in der postoperativen Phase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Ergänzungen zur Chirurgie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Laterale Sphincterotomie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zu analgetischen Zwecken wegen nur begrenzter und dabei inkonsistenter verfahrensspezifischer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Analdilatator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zu analgetischen Zwecken wegen nur begrenzter verfahrensspezifischer Evidenz</w:t>
            </w:r>
          </w:p>
        </w:tc>
      </w:tr>
      <w:tr w:rsidR="004D026F" w:rsidRPr="00D32B87" w:rsidTr="00DE611A">
        <w:tc>
          <w:tcPr>
            <w:tcW w:w="2041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Postoperativ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b/>
                <w:sz w:val="20"/>
                <w:szCs w:val="20"/>
              </w:rPr>
              <w:t>nicht empfohlen</w:t>
            </w:r>
          </w:p>
        </w:tc>
        <w:tc>
          <w:tcPr>
            <w:tcW w:w="6347" w:type="dxa"/>
          </w:tcPr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Systemische Analgesie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Gabapentinoide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D), da keine verfahrensspezifische Evidenz vorliegt und das Nutzen-Risiko-Verhältnis für dieses ambulante Verfahren nicht günstig genug ist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Ketamin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D), da keine verfahrensspezifische Evidenz vorliegt und das Nutzen-Risiko-Verhältnis für dieses ambulante Verfahren nicht günstig genug ist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>       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Dextromethorphan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aufgrund von uneindeutiger verfahrensspezifischer und übertragbarer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iCs/>
                <w:sz w:val="20"/>
                <w:szCs w:val="20"/>
              </w:rPr>
              <w:t>Alternative Maßnahmen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Botuli-Toxin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inkonsistenter verfahrensspezifischer Evidenz hinsichtlich des analgetischen Nutzens in der postoperativen Phase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Flavonoide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nur begrenzter und dabei uneindeutiger verfahrensspezifischer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Schließmuskelrelaxans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zu analgetischen Zwecken wegen nur begrenzter verfahrensspezifischer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Arial" w:hAnsi="Arial"/>
                <w:i/>
                <w:sz w:val="20"/>
                <w:szCs w:val="20"/>
              </w:rPr>
              <w:t>Topische Therapien und blutstillende Wundauflagen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32B87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Arial" w:hAnsi="Arial"/>
                <w:sz w:val="20"/>
                <w:szCs w:val="20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Topische Anwendung von Glyceryltrinitrat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inkonsistenter verfahrensspezifischer Daten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Topische Anwendung von Calciumkanalblockern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(Grad D) wegen nur begrenzter verfahrensspezifischer Evidenz</w:t>
            </w:r>
          </w:p>
          <w:p w:rsidR="004D026F" w:rsidRPr="00DE611A" w:rsidRDefault="004D026F" w:rsidP="00D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26F" w:rsidRPr="00DE611A" w:rsidRDefault="004D026F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87">
              <w:rPr>
                <w:rFonts w:ascii="Symbol" w:hAnsi="Symbol"/>
                <w:sz w:val="20"/>
                <w:szCs w:val="20"/>
              </w:rPr>
              <w:t></w:t>
            </w:r>
            <w:r w:rsidRPr="00D32B87">
              <w:rPr>
                <w:rFonts w:ascii="Times New Roman" w:hAnsi="Times New Roman"/>
                <w:sz w:val="14"/>
                <w:szCs w:val="14"/>
              </w:rPr>
              <w:t xml:space="preserve">        </w:t>
            </w:r>
            <w:r w:rsidRPr="00D32B87">
              <w:rPr>
                <w:rFonts w:ascii="Arial" w:hAnsi="Arial"/>
                <w:b/>
                <w:sz w:val="20"/>
                <w:szCs w:val="20"/>
              </w:rPr>
              <w:t>Calciumalginat-Verbände</w:t>
            </w:r>
            <w:r w:rsidRPr="00D32B87">
              <w:rPr>
                <w:rFonts w:ascii="Arial" w:hAnsi="Arial"/>
                <w:sz w:val="20"/>
                <w:szCs w:val="20"/>
              </w:rPr>
              <w:t xml:space="preserve"> Ketamin (Grad D) wegen nur begrenzter verfahrensspezifischer Evidenz </w:t>
            </w:r>
          </w:p>
        </w:tc>
      </w:tr>
    </w:tbl>
    <w:p w:rsidR="004D026F" w:rsidRDefault="004D026F"/>
    <w:sectPr w:rsidR="004D026F" w:rsidSect="0042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002646e0-2d49-40e7-aa65-b4c5976a3ec2}"/>
  </w:docVars>
  <w:rsids>
    <w:rsidRoot w:val="00DE611A"/>
    <w:rsid w:val="001D1249"/>
    <w:rsid w:val="00420271"/>
    <w:rsid w:val="004205F9"/>
    <w:rsid w:val="00475D95"/>
    <w:rsid w:val="004D026F"/>
    <w:rsid w:val="005E0997"/>
    <w:rsid w:val="009528ED"/>
    <w:rsid w:val="00983704"/>
    <w:rsid w:val="00A737EA"/>
    <w:rsid w:val="00AC6779"/>
    <w:rsid w:val="00B51F5A"/>
    <w:rsid w:val="00BE22D3"/>
    <w:rsid w:val="00CC4B41"/>
    <w:rsid w:val="00D32B87"/>
    <w:rsid w:val="00DE611A"/>
    <w:rsid w:val="00F84EC7"/>
    <w:rsid w:val="00F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71"/>
    <w:pPr>
      <w:spacing w:after="160" w:line="259" w:lineRule="auto"/>
    </w:pPr>
    <w:rPr>
      <w:lang w:val="de-DE" w:eastAsia="en-US"/>
    </w:rPr>
  </w:style>
  <w:style w:type="paragraph" w:styleId="Heading1">
    <w:name w:val="heading 1"/>
    <w:basedOn w:val="Normal"/>
    <w:link w:val="Heading1Char"/>
    <w:uiPriority w:val="99"/>
    <w:qFormat/>
    <w:rsid w:val="00DE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11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rsid w:val="00DE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E61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E61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769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Präoperative Empfehlungen für die Hämorrhoiden-Chirurgie</dc:title>
  <dc:subject/>
  <dc:creator>Aline</dc:creator>
  <cp:keywords/>
  <dc:description/>
  <cp:lastModifiedBy>Alfabet</cp:lastModifiedBy>
  <cp:revision>2</cp:revision>
  <dcterms:created xsi:type="dcterms:W3CDTF">2018-11-09T07:12:00Z</dcterms:created>
  <dcterms:modified xsi:type="dcterms:W3CDTF">2018-11-09T07:12:00Z</dcterms:modified>
</cp:coreProperties>
</file>