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1A" w:rsidRPr="00335208" w:rsidRDefault="004B25E1" w:rsidP="00DE61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</w:pPr>
      <w:bookmarkStart w:id="0" w:name="_GoBack"/>
      <w:bookmarkEnd w:id="0"/>
      <w:r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R</w:t>
      </w:r>
      <w:r w:rsidR="00DE611A"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ecomm</w:t>
      </w:r>
      <w:r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a</w:t>
      </w:r>
      <w:r w:rsidR="00DE611A"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 xml:space="preserve">ndations </w:t>
      </w:r>
      <w:r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préopératoires pour la chirurgie des hémorroïdes</w:t>
      </w:r>
    </w:p>
    <w:p w:rsidR="00DE611A" w:rsidRPr="00335208" w:rsidRDefault="004B25E1" w:rsidP="00DE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  <w:r w:rsidRPr="0033520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Recommandations préopératoires pour la chirurgie des hémorroïdes</w:t>
      </w:r>
    </w:p>
    <w:p w:rsidR="00DE611A" w:rsidRPr="00335208" w:rsidRDefault="00DE611A" w:rsidP="00DE6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594"/>
      </w:tblGrid>
      <w:tr w:rsidR="00DE611A" w:rsidRPr="00335208" w:rsidTr="00DE611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4B25E1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Recommandations préopératoires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A32377" w:rsidP="00DE611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Analgé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si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e systémique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5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 </w:t>
            </w:r>
            <w:r w:rsidR="00A3237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Glucocorticoïdes parenté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ra</w:t>
            </w:r>
            <w:r w:rsidR="00A3237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ux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B)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52"/>
              </w:tabs>
              <w:spacing w:after="0" w:line="240" w:lineRule="auto"/>
              <w:ind w:left="372" w:hanging="36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 </w:t>
            </w:r>
            <w:r w:rsidR="00A3237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AINS conventionnels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B), </w:t>
            </w:r>
            <w:r w:rsidR="00A3237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inhibiteurs sélectifs de la COX-2 (Grade B) et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parac</w:t>
            </w:r>
            <w:r w:rsidR="00A3237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tamol (Grade B), administ</w:t>
            </w:r>
            <w:r w:rsidR="00A3237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rés à temps pour assurer une analgésie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A3237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suffisante 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au début de la période de rétablissement.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A32377" w:rsidP="00DE611A">
            <w:pPr>
              <w:tabs>
                <w:tab w:val="num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I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nterventions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 alternatives 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A3237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Laxatif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s (Grade A) 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Mé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tronidazole </w:t>
            </w:r>
            <w:r w:rsidR="005E002F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o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ral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(Grade A)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A32377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AL pour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 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analgé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si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Infiltration pé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rianal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 avec AL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, 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en complément d’une an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esth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si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A) 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153EC7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Blocages nerveux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, </w:t>
            </w:r>
            <w:r w:rsidR="00153EC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en complément d’une anesthésie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(Grade A)</w:t>
            </w:r>
          </w:p>
        </w:tc>
      </w:tr>
    </w:tbl>
    <w:p w:rsidR="001D1249" w:rsidRPr="00335208" w:rsidRDefault="001D1249">
      <w:pPr>
        <w:rPr>
          <w:lang w:val="fr-FR"/>
        </w:rPr>
      </w:pPr>
    </w:p>
    <w:p w:rsidR="00DE611A" w:rsidRPr="00335208" w:rsidRDefault="00153EC7" w:rsidP="00DE61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</w:pPr>
      <w:r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Recommandations peropératoires pour la chirurgie des hémorroïdes</w:t>
      </w:r>
    </w:p>
    <w:p w:rsidR="00DE611A" w:rsidRPr="00335208" w:rsidRDefault="00153EC7" w:rsidP="00DE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  <w:r w:rsidRPr="0033520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Recommandations peropératoires pour la chirurgie des hémorroïdes</w:t>
      </w:r>
    </w:p>
    <w:p w:rsidR="00DE611A" w:rsidRPr="00335208" w:rsidRDefault="00DE611A" w:rsidP="00DE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DE611A" w:rsidRPr="00335208" w:rsidRDefault="00DE611A" w:rsidP="00DE6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606"/>
      </w:tblGrid>
      <w:tr w:rsidR="00DE611A" w:rsidRPr="00335208" w:rsidTr="00DE611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153EC7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Recommandations peropératoires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153EC7" w:rsidRPr="00335208" w:rsidRDefault="00153EC7" w:rsidP="00153EC7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Analgésie systémique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>       </w:t>
            </w:r>
            <w:r w:rsidR="00213010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AINS conventionnels (Grade B), inhibiteurs sélectifs de la COX-2 (Grade B) et paracétamol (Grade B), administrés à temps pour assurer une analgésie suffisante au début de la période de rétablissement.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DF111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Hémorroïdectomie agrafée</w:t>
            </w:r>
            <w:r w:rsidR="009E3D03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(Grade A)</w:t>
            </w:r>
          </w:p>
        </w:tc>
      </w:tr>
    </w:tbl>
    <w:p w:rsidR="00DE611A" w:rsidRPr="00335208" w:rsidRDefault="00DE611A">
      <w:pPr>
        <w:rPr>
          <w:lang w:val="fr-FR"/>
        </w:rPr>
      </w:pPr>
    </w:p>
    <w:p w:rsidR="00F50494" w:rsidRPr="00335208" w:rsidRDefault="00F50494" w:rsidP="00F504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</w:pPr>
      <w:r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Recommandations postopératoires pour la</w:t>
      </w:r>
      <w:r w:rsid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 xml:space="preserve"> </w:t>
      </w:r>
      <w:r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chirurgie des hémorroïdes</w:t>
      </w:r>
    </w:p>
    <w:p w:rsidR="00DE611A" w:rsidRPr="00335208" w:rsidRDefault="00F50494" w:rsidP="00DE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  <w:r w:rsidRPr="0033520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Recommandations postopératoires pour la chirurgie des hémorroïdes</w:t>
      </w:r>
    </w:p>
    <w:p w:rsidR="00DE611A" w:rsidRPr="00335208" w:rsidRDefault="00F50494" w:rsidP="00F50494">
      <w:pPr>
        <w:tabs>
          <w:tab w:val="left" w:pos="20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35208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</w:r>
    </w:p>
    <w:p w:rsidR="00DE611A" w:rsidRPr="00335208" w:rsidRDefault="00DE611A" w:rsidP="00DE6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600"/>
      </w:tblGrid>
      <w:tr w:rsidR="00DE611A" w:rsidRPr="00335208" w:rsidTr="00DE611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F50494" w:rsidP="00F5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Recommandations postopé</w:t>
            </w:r>
            <w:r w:rsidR="00DE611A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rat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oires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F111D" w:rsidP="00DE611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Analgé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si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e systémique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>       </w:t>
            </w:r>
            <w:r w:rsidR="00DF111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AINS conventionnels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B), 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inhibiteurs sélectifs de COX-2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(Grade B)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Parac</w:t>
            </w:r>
            <w:r w:rsidR="00DF111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tamol (Grade B), 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pour douleur faible à modérée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>       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O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pio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ï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d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forts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B), 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pour douleur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d’intensité modérée à</w:t>
            </w:r>
            <w:r w:rsid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élevée</w:t>
            </w:r>
            <w:r w:rsid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,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en complément des analgésiques non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opio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ï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d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es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Opioïdes faibles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B), 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pour douleur d’intensité faible à </w:t>
            </w:r>
            <w:r w:rsidR="005E002F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modérée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, </w:t>
            </w:r>
            <w:r w:rsidR="00B21FCD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en complément des analgésiques non opioïdes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</w:p>
          <w:p w:rsidR="00DE611A" w:rsidRPr="00335208" w:rsidRDefault="00B21FCD" w:rsidP="00DE611A">
            <w:pPr>
              <w:tabs>
                <w:tab w:val="num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bookmarkStart w:id="1" w:name="OLE_LINK15"/>
            <w:bookmarkStart w:id="2" w:name="OLE_LINK16"/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I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nterventions</w:t>
            </w:r>
            <w:bookmarkEnd w:id="1"/>
            <w:bookmarkEnd w:id="2"/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 alternative</w:t>
            </w:r>
            <w:r w:rsidR="005E002F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s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 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5E002F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Laxatif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s (Grade A) 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</w:p>
          <w:p w:rsidR="00DE611A" w:rsidRPr="00335208" w:rsidRDefault="00DE611A" w:rsidP="005E002F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4"/>
                <w:szCs w:val="52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5E002F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Métronidazole or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al (Grade A) </w:t>
            </w:r>
          </w:p>
        </w:tc>
      </w:tr>
    </w:tbl>
    <w:p w:rsidR="00DE611A" w:rsidRPr="00335208" w:rsidRDefault="00DE611A">
      <w:pPr>
        <w:rPr>
          <w:lang w:val="fr-FR"/>
        </w:rPr>
      </w:pPr>
    </w:p>
    <w:p w:rsidR="00DE611A" w:rsidRPr="00335208" w:rsidRDefault="00DE611A">
      <w:pPr>
        <w:rPr>
          <w:lang w:val="fr-FR"/>
        </w:rPr>
      </w:pPr>
    </w:p>
    <w:p w:rsidR="00DE611A" w:rsidRPr="00335208" w:rsidRDefault="00DE611A" w:rsidP="00DE61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</w:pPr>
      <w:r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No</w:t>
      </w:r>
      <w:r w:rsidR="005E002F"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n</w:t>
      </w:r>
      <w:r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 xml:space="preserve"> recomm</w:t>
      </w:r>
      <w:r w:rsidR="005E002F"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a</w:t>
      </w:r>
      <w:r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nd</w:t>
      </w:r>
      <w:r w:rsidR="005E002F" w:rsidRPr="0033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é pour la chirurgie des hémorroïdes</w:t>
      </w:r>
    </w:p>
    <w:p w:rsidR="00DE611A" w:rsidRPr="00335208" w:rsidRDefault="005E002F" w:rsidP="00DE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  <w:r w:rsidRPr="0033520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Non recommandé pour la chirurgie des hémorroïdes</w:t>
      </w:r>
    </w:p>
    <w:p w:rsidR="00DE611A" w:rsidRPr="00335208" w:rsidRDefault="00DE611A" w:rsidP="00DE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DE611A" w:rsidRPr="00335208" w:rsidRDefault="00DE611A" w:rsidP="00DE6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6347"/>
      </w:tblGrid>
      <w:tr w:rsidR="00DE611A" w:rsidRPr="00335208" w:rsidTr="00DE611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2853C9" w:rsidRDefault="005E002F" w:rsidP="00DE61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Non recommandé </w:t>
            </w:r>
          </w:p>
          <w:p w:rsidR="002853C9" w:rsidRDefault="002853C9" w:rsidP="00DE61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</w:pPr>
          </w:p>
          <w:p w:rsidR="00DE611A" w:rsidRPr="00335208" w:rsidRDefault="005E002F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avant l’opération</w:t>
            </w:r>
            <w:r w:rsidR="009E3D03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="009E3D03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(p</w:t>
            </w:r>
            <w:r w:rsidR="009E3D03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ré</w:t>
            </w:r>
            <w:r w:rsidR="009E3D03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opératoire)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5E002F" w:rsidRPr="00335208" w:rsidRDefault="005E002F" w:rsidP="005E002F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Analgésie systémique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5E002F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Gabapentinoï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d</w:t>
            </w:r>
            <w:r w:rsidR="005E002F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e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s</w:t>
            </w:r>
            <w:r w:rsidR="005E002F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D), car il n'existe pas de preuve propre à la </w:t>
            </w:r>
            <w:r w:rsidR="00A73706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procé</w:t>
            </w:r>
            <w:r w:rsidR="005E002F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dure et </w:t>
            </w:r>
            <w:r w:rsidR="00A73706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le rapport bénéfice/risque n’est pas suffisamment favo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rable </w:t>
            </w:r>
            <w:r w:rsidR="00A73706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pour cette procédure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ambulat</w:t>
            </w:r>
            <w:r w:rsidR="00A73706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oire.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K</w:t>
            </w:r>
            <w:r w:rsidR="00A7370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tamine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D) </w:t>
            </w:r>
            <w:r w:rsidR="00B36E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car il n'existe pas de preuve propre à la </w:t>
            </w:r>
            <w:r w:rsidR="00B36E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lastRenderedPageBreak/>
              <w:t>procédure et le rapport bénéfice/risque n’est pas suffisamment favorable pour cette procédure ambulatoire.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>       </w:t>
            </w:r>
            <w:r w:rsidR="00B36E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Dextromé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thorphan</w:t>
            </w:r>
            <w:r w:rsidR="00B36E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e</w:t>
            </w:r>
            <w:r w:rsidR="00B36E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D), 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en raison</w:t>
            </w:r>
            <w:r w:rsidR="00B36E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d’une preuve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B36E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non concluante propre à la procédure et transfé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rable</w:t>
            </w:r>
            <w:r w:rsidR="00B36E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.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B36E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Opioï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d</w:t>
            </w:r>
            <w:r w:rsidR="00B36E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e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s</w:t>
            </w:r>
            <w:r w:rsidR="00B36E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forts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, </w:t>
            </w:r>
            <w:r w:rsidR="00137C8C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y compris le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="00137C8C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fentanyl transdermique </w:t>
            </w:r>
            <w:r w:rsidR="00137C8C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(Grade D), en raison du manque de preuve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137C8C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propre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137C8C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à la procédure et transférable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137C8C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.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137C8C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Traitements topiques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EMLA</w:t>
            </w:r>
            <w:r w:rsidR="00137C8C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topique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B) </w:t>
            </w:r>
            <w:r w:rsidR="00137C8C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sur la base de preuves limitées propres à la procédure 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reflétant l’</w:t>
            </w:r>
            <w:r w:rsidR="00137C8C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absence de bénéfice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analg</w:t>
            </w:r>
            <w:r w:rsidR="00137C8C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ésique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071D06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A</w:t>
            </w:r>
            <w:r w:rsidR="006A3AD9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L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 pour analgésie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E17CBE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AL c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audal</w:t>
            </w:r>
            <w:r w:rsidR="00E17CBE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e 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o</w:t>
            </w:r>
            <w:r w:rsidR="00AA541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u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opio</w:t>
            </w:r>
            <w:r w:rsidR="00AA541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ï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d</w:t>
            </w:r>
            <w:r w:rsidR="00AA541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e</w:t>
            </w:r>
            <w:r w:rsidR="002853C9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s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D), </w:t>
            </w:r>
            <w:r w:rsidR="00AA5410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car </w:t>
            </w:r>
            <w:r w:rsidR="00AA5410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le rapport bénéfice/risque n’est pas suffisamment favorable pour cette procédure ambulatoire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AA5410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Compléments </w:t>
            </w:r>
            <w:r w:rsidR="002853C9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de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 l’anesthésie rachidienne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A</w:t>
            </w:r>
            <w:r w:rsidR="00AA541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jout de compléments de la 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solution</w:t>
            </w:r>
            <w:r w:rsidR="00AA541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rachidienne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D), </w:t>
            </w:r>
            <w:r w:rsidR="00AA5410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en raison des effets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AA5410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indésirables potentiels</w:t>
            </w:r>
          </w:p>
        </w:tc>
      </w:tr>
      <w:tr w:rsidR="00DE611A" w:rsidRPr="00335208" w:rsidTr="00DE611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2853C9" w:rsidRDefault="009E3D03" w:rsidP="00DE61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Non recommandé </w:t>
            </w:r>
          </w:p>
          <w:p w:rsidR="002853C9" w:rsidRDefault="002853C9" w:rsidP="00DE61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</w:pPr>
          </w:p>
          <w:p w:rsidR="00DE611A" w:rsidRPr="00335208" w:rsidRDefault="009E3D03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pendant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l’opération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(peropératoire)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AA5410" w:rsidP="00AA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I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nterventions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 a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lternative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s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AA541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T</w:t>
            </w:r>
            <w:r w:rsidR="00AA541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oxine botulique</w:t>
            </w:r>
            <w:r w:rsidR="00AA5410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D), 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en raison de l’incohérence de la preuve propre à la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proc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dure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concernant le bénéfice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analg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si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que au cours de la période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postop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rat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oire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4D2F32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Compléments à la chirurgie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4D2F32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4D2F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S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phinct</w:t>
            </w:r>
            <w:r w:rsidR="004D2F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rotom</w:t>
            </w:r>
            <w:r w:rsidR="004D2F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ie</w:t>
            </w:r>
            <w:r w:rsidR="009E3D03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="004D2F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l</w:t>
            </w:r>
            <w:r w:rsidR="004D2F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at</w:t>
            </w:r>
            <w:r w:rsidR="004D2F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é</w:t>
            </w:r>
            <w:r w:rsidR="004D2F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ral</w:t>
            </w:r>
            <w:r w:rsidR="004D2F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e</w:t>
            </w:r>
            <w:r w:rsidR="004D2F32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D) 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pour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analg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si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en raison 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de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preuve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limitée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ou incohérente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propre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4D2F32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à la procédure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2A5EC4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Di</w:t>
            </w:r>
            <w:r w:rsidR="00D4294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lat</w:t>
            </w:r>
            <w:r w:rsidR="00D4294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ateu</w:t>
            </w:r>
            <w:r w:rsidR="00D42940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</w:t>
            </w:r>
            <w:r w:rsidR="00D42940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D42940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a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nal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D) 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pour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analg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si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e, en raison 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de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preuve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limitée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propre</w:t>
            </w:r>
            <w:r w:rsidR="002853C9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s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à la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proc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dure</w:t>
            </w:r>
          </w:p>
        </w:tc>
      </w:tr>
      <w:tr w:rsidR="00DE611A" w:rsidRPr="00335208" w:rsidTr="00DE611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2853C9" w:rsidRDefault="009E3D03" w:rsidP="00DE61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Non recommandé </w:t>
            </w:r>
          </w:p>
          <w:p w:rsidR="002853C9" w:rsidRDefault="002853C9" w:rsidP="00DE61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</w:pPr>
          </w:p>
          <w:p w:rsidR="00DE611A" w:rsidRPr="00335208" w:rsidRDefault="009E3D03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après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l’opération (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post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opératoire)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2A5EC4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A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nalg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é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si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e s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yst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mi</w:t>
            </w: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que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Gabapentino</w:t>
            </w:r>
            <w:r w:rsidR="002A5EC4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ï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d</w:t>
            </w:r>
            <w:r w:rsidR="002A5EC4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e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s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D)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,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car il n'existe pas de preuve propre à la procédure et le rapport bénéfice/risque n’est pas suffisamment favorable pour cette procédure ambulatoire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.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K</w:t>
            </w:r>
            <w:r w:rsidR="002A5EC4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tamine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(Grade D)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, 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car il n'existe pas de preuve propre à la procédure et le rapport bénéfice/risque n’est pas suffisamment favorable pour cette procédure ambulatoire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>       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Dextrom</w:t>
            </w:r>
            <w:r w:rsidR="002A5EC4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é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thorphan</w:t>
            </w:r>
            <w:r w:rsidR="002A5EC4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D) 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en raison d</w:t>
            </w:r>
            <w:r w:rsidR="0038679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’une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preuve propre à la procédure </w:t>
            </w:r>
            <w:r w:rsidR="0038679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non concluante </w:t>
            </w:r>
            <w:r w:rsidR="002A5EC4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et transférable</w:t>
            </w:r>
            <w:r w:rsidR="0038679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.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386797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n-GB"/>
              </w:rPr>
              <w:t>I</w:t>
            </w:r>
            <w:r w:rsidR="00DE611A" w:rsidRPr="00335208"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n-GB"/>
              </w:rPr>
              <w:t>nterventions</w:t>
            </w:r>
            <w:r w:rsidRPr="00335208"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n-GB"/>
              </w:rPr>
              <w:t xml:space="preserve"> a</w:t>
            </w:r>
            <w:r w:rsidRPr="00335208"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n-GB"/>
              </w:rPr>
              <w:t>lternative</w:t>
            </w:r>
            <w:r w:rsidRPr="00335208">
              <w:rPr>
                <w:rFonts w:ascii="Arial" w:eastAsia="Times New Roman" w:hAnsi="Arial" w:cs="Arial"/>
                <w:i/>
                <w:iCs/>
                <w:sz w:val="20"/>
                <w:szCs w:val="20"/>
                <w:lang w:val="fr-FR" w:eastAsia="en-GB"/>
              </w:rPr>
              <w:t>s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lastRenderedPageBreak/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386797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Toxine botulique</w:t>
            </w:r>
            <w:r w:rsidR="00386797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(Grade D), en raison de l’incohérence de la preuve propre à la procédure concernant le bénéfice analgésique au cours de la période postopératoire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Flavono</w:t>
            </w:r>
            <w:r w:rsidR="00386797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ï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d</w:t>
            </w:r>
            <w:r w:rsidR="00386797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e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s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D), </w:t>
            </w:r>
            <w:r w:rsidR="0016444B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en raison </w:t>
            </w:r>
            <w:r w:rsidR="0016444B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d’une</w:t>
            </w:r>
            <w:r w:rsidR="0016444B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preuve limitée propre à la procédure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16444B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Re</w:t>
            </w:r>
            <w:r w:rsidR="0016444B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laxan</w:t>
            </w:r>
            <w:r w:rsidR="0016444B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t du </w:t>
            </w:r>
            <w:r w:rsidR="0016444B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sphincter </w:t>
            </w:r>
            <w:r w:rsidR="0016444B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a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nal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D) </w:t>
            </w:r>
            <w:r w:rsidR="0016444B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pour analgésie, en raison d’une preuve limitée propre à la procédure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386797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Traitements topiques et</w:t>
            </w:r>
            <w:r w:rsidR="00DE611A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 </w:t>
            </w:r>
            <w:r w:rsidR="0016444B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p</w:t>
            </w:r>
            <w:r w:rsidR="0016444B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ansement</w:t>
            </w:r>
            <w:r w:rsidR="0016444B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s</w:t>
            </w:r>
            <w:r w:rsidR="0016444B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 xml:space="preserve"> hémostatique</w:t>
            </w:r>
            <w:r w:rsidR="0016444B" w:rsidRPr="00335208">
              <w:rPr>
                <w:rFonts w:ascii="Arial" w:eastAsia="Times New Roman" w:hAnsi="Arial" w:cs="Arial"/>
                <w:i/>
                <w:sz w:val="20"/>
                <w:szCs w:val="20"/>
                <w:lang w:val="fr-FR" w:eastAsia="en-GB"/>
              </w:rPr>
              <w:t>s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10101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T</w:t>
            </w:r>
            <w:r w:rsidR="0010101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rinitroglycérine</w:t>
            </w:r>
            <w:r w:rsidR="002A0525">
              <w:rPr>
                <w:rFonts w:ascii="Arial" w:hAnsi="Arial" w:cs="Arial"/>
                <w:color w:val="3C3C3C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="0010101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t</w:t>
            </w:r>
            <w:r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opi</w:t>
            </w:r>
            <w:r w:rsidR="0010101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que</w:t>
            </w:r>
            <w:r w:rsidR="002A0525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D), </w:t>
            </w:r>
            <w:r w:rsidR="00101016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en raison de l’incohérence de la preuve propre à la procédure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10101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In</w:t>
            </w:r>
            <w:r w:rsidR="0010101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hibiteur</w:t>
            </w:r>
            <w:r w:rsidR="002A0525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="002A0525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topique</w:t>
            </w:r>
            <w:r w:rsidR="002A0525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="0010101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des</w:t>
            </w:r>
            <w:r w:rsidR="002A0525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="0010101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canaux</w:t>
            </w:r>
            <w:r w:rsidR="002A0525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="00101016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calciques</w:t>
            </w:r>
            <w:r w:rsidR="002A0525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(Grade D), </w:t>
            </w:r>
            <w:r w:rsidR="00101016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en raison d’une preuve limitée propre à la procédure</w:t>
            </w:r>
          </w:p>
          <w:p w:rsidR="00DE611A" w:rsidRPr="00335208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DE611A" w:rsidRPr="00335208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35208">
              <w:rPr>
                <w:rFonts w:ascii="Symbol" w:eastAsia="Symbol" w:hAnsi="Symbol" w:cs="Symbol"/>
                <w:sz w:val="20"/>
                <w:szCs w:val="20"/>
                <w:lang w:val="fr-FR" w:eastAsia="en-GB"/>
              </w:rPr>
              <w:t></w:t>
            </w:r>
            <w:r w:rsidRPr="00335208">
              <w:rPr>
                <w:rFonts w:ascii="Times New Roman" w:eastAsia="Symbol" w:hAnsi="Times New Roman" w:cs="Times New Roman"/>
                <w:sz w:val="14"/>
                <w:szCs w:val="14"/>
                <w:lang w:val="fr-FR" w:eastAsia="en-GB"/>
              </w:rPr>
              <w:t xml:space="preserve">        </w:t>
            </w:r>
            <w:r w:rsidR="00C43843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P</w:t>
            </w:r>
            <w:r w:rsidR="00C43843" w:rsidRPr="00335208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ansements à l'alginate de calcium</w:t>
            </w:r>
            <w:r w:rsidR="00C43843" w:rsidRPr="002A0525">
              <w:rPr>
                <w:rFonts w:ascii="Arial" w:eastAsia="Times New Roman" w:hAnsi="Arial" w:cs="Arial"/>
                <w:b/>
                <w:sz w:val="20"/>
                <w:szCs w:val="20"/>
                <w:lang w:val="fr-FR" w:eastAsia="en-GB"/>
              </w:rPr>
              <w:t> </w:t>
            </w:r>
            <w:r w:rsidRPr="002A0525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(Grade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D), </w:t>
            </w:r>
            <w:r w:rsidR="00335208"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en raison d’une preuve limitée propre à la procédure</w:t>
            </w:r>
            <w:r w:rsidRPr="00335208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</w:p>
        </w:tc>
      </w:tr>
    </w:tbl>
    <w:p w:rsidR="00DE611A" w:rsidRPr="00335208" w:rsidRDefault="00DE611A">
      <w:pPr>
        <w:rPr>
          <w:lang w:val="fr-FR"/>
        </w:rPr>
      </w:pPr>
    </w:p>
    <w:sectPr w:rsidR="00DE611A" w:rsidRPr="00335208" w:rsidSect="0033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11A"/>
    <w:rsid w:val="00071D06"/>
    <w:rsid w:val="00101016"/>
    <w:rsid w:val="00137C8C"/>
    <w:rsid w:val="00153EC7"/>
    <w:rsid w:val="0016444B"/>
    <w:rsid w:val="001D1249"/>
    <w:rsid w:val="00213010"/>
    <w:rsid w:val="002853C9"/>
    <w:rsid w:val="002A0525"/>
    <w:rsid w:val="002A5EC4"/>
    <w:rsid w:val="00331521"/>
    <w:rsid w:val="00335208"/>
    <w:rsid w:val="00386797"/>
    <w:rsid w:val="004B25E1"/>
    <w:rsid w:val="004D2F32"/>
    <w:rsid w:val="005E002F"/>
    <w:rsid w:val="006A3AD9"/>
    <w:rsid w:val="009E3D03"/>
    <w:rsid w:val="00A32377"/>
    <w:rsid w:val="00A73706"/>
    <w:rsid w:val="00AA5410"/>
    <w:rsid w:val="00B21FCD"/>
    <w:rsid w:val="00B36E32"/>
    <w:rsid w:val="00B83AE2"/>
    <w:rsid w:val="00C43843"/>
    <w:rsid w:val="00D42940"/>
    <w:rsid w:val="00D8608A"/>
    <w:rsid w:val="00DE611A"/>
    <w:rsid w:val="00DF111D"/>
    <w:rsid w:val="00E17CBE"/>
    <w:rsid w:val="00F5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AC2A"/>
  <w15:docId w15:val="{36E0DB69-0A1C-4593-A6BF-504CAC07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521"/>
  </w:style>
  <w:style w:type="paragraph" w:styleId="Titre1">
    <w:name w:val="heading 1"/>
    <w:basedOn w:val="Normal"/>
    <w:link w:val="Titre1Car"/>
    <w:uiPriority w:val="9"/>
    <w:qFormat/>
    <w:rsid w:val="00DE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11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DE611A"/>
    <w:rPr>
      <w:b/>
      <w:bCs/>
    </w:rPr>
  </w:style>
  <w:style w:type="character" w:styleId="Accentuation">
    <w:name w:val="Emphasis"/>
    <w:basedOn w:val="Policepardfaut"/>
    <w:uiPriority w:val="20"/>
    <w:qFormat/>
    <w:rsid w:val="00DE6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710</Words>
  <Characters>4260</Characters>
  <Application>Microsoft Office Word</Application>
  <DocSecurity>0</DocSecurity>
  <Lines>99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Crossword</cp:lastModifiedBy>
  <cp:revision>22</cp:revision>
  <dcterms:created xsi:type="dcterms:W3CDTF">2018-11-11T17:25:00Z</dcterms:created>
  <dcterms:modified xsi:type="dcterms:W3CDTF">2018-11-12T11:09:00Z</dcterms:modified>
</cp:coreProperties>
</file>